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shd w:val="clear" w:color="auto" w:fill="CC33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0"/>
        <w:gridCol w:w="3820"/>
      </w:tblGrid>
      <w:tr w:rsidR="000823BA" w:rsidRPr="000823BA" w:rsidTr="000823BA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8"/>
                <w:szCs w:val="28"/>
              </w:rPr>
            </w:pPr>
            <w:bookmarkStart w:id="0" w:name="_GoBack"/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kern w:val="36"/>
                <w:sz w:val="28"/>
                <w:szCs w:val="28"/>
              </w:rPr>
              <w:t>The Blue Bowl</w:t>
            </w:r>
          </w:p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</w:rPr>
            </w:pPr>
            <w:r w:rsidRPr="000823BA">
              <w:rPr>
                <w:rFonts w:ascii="Verdana" w:eastAsia="Times New Roman" w:hAnsi="Verdana" w:cs="Times New Roman"/>
                <w:i/>
                <w:iCs/>
                <w:color w:val="000000"/>
                <w:sz w:val="24"/>
                <w:szCs w:val="24"/>
              </w:rPr>
              <w:t>Jane Kenyon</w:t>
            </w:r>
          </w:p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Like primitives we buried the cat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with his bowl. Bare-handed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we scraped sand and gravel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back into the hole.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                               They fell with a hiss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and thud on his side</w:t>
            </w:r>
            <w:proofErr w:type="gramStart"/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on his long red fur, the white feathers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between his toes, and his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long, not to say aquiline, nose.</w:t>
            </w:r>
          </w:p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We stood and brushed each other off.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There are sorrows keener than these.</w:t>
            </w:r>
          </w:p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Silent the rest of the day, we worked</w:t>
            </w:r>
            <w:proofErr w:type="gramStart"/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,</w:t>
            </w:r>
            <w:proofErr w:type="gramEnd"/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ate, stared, and slept. It stormed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all night; now it clears, and a robin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burbles from a dripping bush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like the neighbor who means well</w:t>
            </w: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br/>
              <w:t>but always says the wrong thing.</w:t>
            </w:r>
          </w:p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0823B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from </w:t>
            </w:r>
            <w:r w:rsidRPr="000823BA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Otherwise: New &amp; Selected Poems</w:t>
            </w:r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, 1996</w:t>
            </w:r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</w:r>
            <w:proofErr w:type="spellStart"/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Graywolf</w:t>
            </w:r>
            <w:proofErr w:type="spellEnd"/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 xml:space="preserve"> Press, St. Paul, Minnesota</w:t>
            </w:r>
          </w:p>
          <w:p w:rsidR="000823BA" w:rsidRPr="000823BA" w:rsidRDefault="000823BA" w:rsidP="000823BA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Copyright 1996 by the Estate of Jane Kenyon.</w:t>
            </w:r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Reproduced with permission (</w:t>
            </w:r>
            <w:hyperlink r:id="rId4" w:anchor="004" w:history="1">
              <w:r w:rsidRPr="000823BA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0823BA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0823BA" w:rsidRPr="000823BA" w:rsidTr="000823BA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0823BA" w:rsidRPr="000823BA" w:rsidRDefault="000823BA" w:rsidP="000823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0823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0823BA" w:rsidRPr="000823BA" w:rsidRDefault="000823BA" w:rsidP="000823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0823B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</w:t>
            </w:r>
          </w:p>
        </w:tc>
      </w:tr>
      <w:bookmarkEnd w:id="0"/>
    </w:tbl>
    <w:p w:rsidR="00364CD0" w:rsidRDefault="000823BA" w:rsidP="000823BA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BA"/>
    <w:rsid w:val="000823BA"/>
    <w:rsid w:val="00325715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AFB74B-647F-4169-AE2C-C7A4C447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6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2015-06-19T19:00:00Z</dcterms:created>
  <dcterms:modified xsi:type="dcterms:W3CDTF">2015-06-19T19:00:00Z</dcterms:modified>
</cp:coreProperties>
</file>